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DD45C00" w:rsidR="00E90E49" w:rsidRPr="00CE0424" w:rsidRDefault="00E90E49" w:rsidP="00E35559">
      <w:pPr>
        <w:pStyle w:val="3GPPHeader"/>
        <w:spacing w:after="60"/>
        <w:rPr>
          <w:sz w:val="32"/>
          <w:szCs w:val="32"/>
          <w:highlight w:val="yellow"/>
        </w:rPr>
      </w:pPr>
      <w:r w:rsidRPr="00CE0424">
        <w:t>3GPP TSG-RAN WG</w:t>
      </w:r>
      <w:r w:rsidR="001323FA">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276C6E">
        <w:rPr>
          <w:sz w:val="32"/>
          <w:szCs w:val="32"/>
        </w:rPr>
        <w:t>08524</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6EB552EF" w:rsidR="00E90E49" w:rsidRPr="001323FA" w:rsidRDefault="00E90E49" w:rsidP="00311702">
      <w:pPr>
        <w:pStyle w:val="3GPPHeader"/>
        <w:rPr>
          <w:sz w:val="22"/>
        </w:rPr>
      </w:pPr>
      <w:r w:rsidRPr="001323FA">
        <w:rPr>
          <w:sz w:val="22"/>
        </w:rPr>
        <w:t>Agenda Item:</w:t>
      </w:r>
      <w:r w:rsidRPr="001323FA">
        <w:rPr>
          <w:sz w:val="22"/>
        </w:rPr>
        <w:tab/>
      </w:r>
      <w:r w:rsidR="00276C6E" w:rsidRPr="001323FA">
        <w:rPr>
          <w:sz w:val="22"/>
        </w:rPr>
        <w:t>8.29.4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CB3410E" w:rsidR="00E90E49" w:rsidRPr="00CE0424" w:rsidRDefault="003D3C45" w:rsidP="00311702">
      <w:pPr>
        <w:pStyle w:val="3GPPHeader"/>
        <w:rPr>
          <w:sz w:val="22"/>
        </w:rPr>
      </w:pPr>
      <w:r>
        <w:rPr>
          <w:sz w:val="22"/>
        </w:rPr>
        <w:t>Title:</w:t>
      </w:r>
      <w:r w:rsidR="00E90E49" w:rsidRPr="00CE0424">
        <w:rPr>
          <w:sz w:val="22"/>
        </w:rPr>
        <w:tab/>
      </w:r>
      <w:r w:rsidR="00276C6E" w:rsidRPr="00276C6E">
        <w:rPr>
          <w:sz w:val="22"/>
        </w:rPr>
        <w:t>NCR conformance considerations</w:t>
      </w:r>
    </w:p>
    <w:p w14:paraId="025260C1" w14:textId="4D6E534D" w:rsidR="00E90E49" w:rsidRPr="00CE0424" w:rsidRDefault="00E90E49" w:rsidP="00D546FF">
      <w:pPr>
        <w:pStyle w:val="3GPPHeader"/>
        <w:rPr>
          <w:sz w:val="22"/>
        </w:rPr>
      </w:pPr>
      <w:r w:rsidRPr="00CE0424">
        <w:rPr>
          <w:sz w:val="22"/>
        </w:rPr>
        <w:t>Document for:</w:t>
      </w:r>
      <w:r w:rsidRPr="00CE0424">
        <w:rPr>
          <w:sz w:val="22"/>
        </w:rPr>
        <w:tab/>
      </w:r>
      <w:r w:rsidR="00276C6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4430A8E" w:rsidR="00477768" w:rsidRPr="00CE0424" w:rsidRDefault="008E4D74" w:rsidP="00CE0424">
      <w:pPr>
        <w:pStyle w:val="BodyText"/>
      </w:pPr>
      <w:r>
        <w:t>During RAN4#106bis-e, a first discussion on NCR RF conformance took place. Most issues for conformance cannot be resolved until the RF core requirements have been clarified. This contribution presents some thoughts on some conformance issues (test configurations and specification structure aspects)</w:t>
      </w:r>
      <w:r w:rsidR="00F06C78">
        <w:t>, although conclusion on these issues will need to take place after the core requirements are clear.</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C5FC174" w14:textId="5927E30E" w:rsidR="004A0FEC" w:rsidRDefault="004A0FEC" w:rsidP="004A0FEC">
      <w:pPr>
        <w:rPr>
          <w:lang w:val="en-GB" w:eastAsia="ja-JP"/>
        </w:rPr>
      </w:pPr>
    </w:p>
    <w:p w14:paraId="7AC5547C" w14:textId="0EFD8E54" w:rsidR="00C247F4" w:rsidRDefault="00C247F4" w:rsidP="004A0FEC">
      <w:pPr>
        <w:rPr>
          <w:u w:val="single"/>
          <w:lang w:val="en-GB" w:eastAsia="ja-JP"/>
        </w:rPr>
      </w:pPr>
      <w:r w:rsidRPr="00F06C78">
        <w:rPr>
          <w:u w:val="single"/>
          <w:lang w:val="en-GB" w:eastAsia="ja-JP"/>
        </w:rPr>
        <w:t>Test configurations</w:t>
      </w:r>
    </w:p>
    <w:p w14:paraId="7C8D2024" w14:textId="7581C4CE" w:rsidR="00E119F5" w:rsidRDefault="007A50B9" w:rsidP="004A0FEC">
      <w:pPr>
        <w:rPr>
          <w:lang w:val="en-GB" w:eastAsia="ja-JP"/>
        </w:rPr>
      </w:pPr>
      <w:r>
        <w:rPr>
          <w:lang w:val="en-GB" w:eastAsia="ja-JP"/>
        </w:rPr>
        <w:t xml:space="preserve">For the downlink, the NCR-MT and NCR-FWD may operate in TDM or may operate simultaneously. If the NCR-MT and NCR-FWD operate simultaneously and </w:t>
      </w:r>
      <w:r w:rsidR="00517A75">
        <w:rPr>
          <w:lang w:val="en-GB" w:eastAsia="ja-JP"/>
        </w:rPr>
        <w:t xml:space="preserve">the NCR-MT is within a cell for which the NCR-FWD is repeating, then the NCR-MT </w:t>
      </w:r>
      <w:r w:rsidR="0049441F">
        <w:rPr>
          <w:lang w:val="en-GB" w:eastAsia="ja-JP"/>
        </w:rPr>
        <w:t xml:space="preserve">carrier </w:t>
      </w:r>
      <w:r w:rsidR="00517A75">
        <w:rPr>
          <w:lang w:val="en-GB" w:eastAsia="ja-JP"/>
        </w:rPr>
        <w:t>will be within the NCR-FWD passband.</w:t>
      </w:r>
      <w:r w:rsidR="007C4152">
        <w:rPr>
          <w:lang w:val="en-GB" w:eastAsia="ja-JP"/>
        </w:rPr>
        <w:t xml:space="preserve"> This implies that if a DL signal arrives on the NCR-MT carrier, it may be both received by the NCR-MT and repeated by the NCR-FWD (along with any signals in other parts of the bandwidth).</w:t>
      </w:r>
    </w:p>
    <w:p w14:paraId="1FE55EE7" w14:textId="77777777" w:rsidR="00B716A7" w:rsidRDefault="001E5A7B" w:rsidP="004A0FEC">
      <w:pPr>
        <w:rPr>
          <w:lang w:val="en-GB" w:eastAsia="ja-JP"/>
        </w:rPr>
      </w:pPr>
      <w:r>
        <w:rPr>
          <w:lang w:val="en-GB" w:eastAsia="ja-JP"/>
        </w:rPr>
        <w:t xml:space="preserve">For the uplink, the ability for the FWD and MT to transmit simultaneously is a capability. </w:t>
      </w:r>
    </w:p>
    <w:p w14:paraId="2822C939" w14:textId="490B7C4F" w:rsidR="00FE735F" w:rsidRDefault="00FE735F" w:rsidP="004A0FEC">
      <w:pPr>
        <w:rPr>
          <w:lang w:val="en-GB" w:eastAsia="ja-JP"/>
        </w:rPr>
      </w:pPr>
      <w:r>
        <w:rPr>
          <w:lang w:val="en-GB" w:eastAsia="ja-JP"/>
        </w:rPr>
        <w:t xml:space="preserve">For the downlink, the requirements on the NCR-MT are receiver requirements. The requirements on the NCR-FWD include output power and emissions requirements. The power level needed for the stimulus signal for the NCR-FWD should correspond to the minimum input power required to achieve </w:t>
      </w:r>
      <w:r w:rsidR="00407AD9">
        <w:rPr>
          <w:lang w:val="en-GB" w:eastAsia="ja-JP"/>
        </w:rPr>
        <w:t xml:space="preserve">maximum output power, whereas the stimulus signal for the NCR-MT should be at the reference sensitivity level. Hence if the FWD and MT are tested simultaneously, </w:t>
      </w:r>
      <w:r w:rsidR="00B422C4">
        <w:rPr>
          <w:lang w:val="en-GB" w:eastAsia="ja-JP"/>
        </w:rPr>
        <w:t>the power level may differ across different parts of the test bandwidth. This may not be a valid way for exciting the FWD part and ensuring that it’s power and emissions behaviour is correct.</w:t>
      </w:r>
    </w:p>
    <w:p w14:paraId="708A40D2" w14:textId="1D8C6B2F" w:rsidR="00B93510" w:rsidRDefault="00B93510" w:rsidP="00B93510">
      <w:pPr>
        <w:pStyle w:val="Observation"/>
        <w:rPr>
          <w:lang w:val="en-GB"/>
        </w:rPr>
      </w:pPr>
      <w:bookmarkStart w:id="1" w:name="_Toc135051498"/>
      <w:r>
        <w:rPr>
          <w:lang w:val="en-GB"/>
        </w:rPr>
        <w:t xml:space="preserve">Attempting to test the FWD and MT simultaneously in DL </w:t>
      </w:r>
      <w:r w:rsidR="005049EE">
        <w:rPr>
          <w:lang w:val="en-GB"/>
        </w:rPr>
        <w:t>may not work, since the input power levels needed to test FWD are likely to differ to MT.</w:t>
      </w:r>
      <w:bookmarkEnd w:id="1"/>
    </w:p>
    <w:p w14:paraId="06A0DA6B" w14:textId="1536FFA3" w:rsidR="00B716A7" w:rsidRDefault="00521552" w:rsidP="004A0FEC">
      <w:pPr>
        <w:rPr>
          <w:lang w:val="en-GB" w:eastAsia="ja-JP"/>
        </w:rPr>
      </w:pPr>
      <w:r>
        <w:rPr>
          <w:lang w:val="en-GB" w:eastAsia="ja-JP"/>
        </w:rPr>
        <w:t>For this reason, in downlink, it is preferable to define separate test configurations for FWD and MT and test them separately, even though the repeater may allow for joint operation. This ensures that MT receive requirements and FWD power and emissions requirements will be tested robustly.</w:t>
      </w:r>
    </w:p>
    <w:p w14:paraId="1575BCBB" w14:textId="7BEE9CBD" w:rsidR="005049EE" w:rsidRDefault="005049EE" w:rsidP="005049EE">
      <w:pPr>
        <w:pStyle w:val="Proposal"/>
        <w:rPr>
          <w:lang w:val="en-GB"/>
        </w:rPr>
      </w:pPr>
      <w:bookmarkStart w:id="2" w:name="_Toc135051501"/>
      <w:r>
        <w:rPr>
          <w:lang w:val="en-GB"/>
        </w:rPr>
        <w:t>For downlink, test NCR-MT RX requirements and NCR-FWD requirements separately.</w:t>
      </w:r>
      <w:bookmarkEnd w:id="2"/>
    </w:p>
    <w:p w14:paraId="7AD575FD" w14:textId="07537F02" w:rsidR="001E5A7B" w:rsidRDefault="00521552" w:rsidP="004A0FEC">
      <w:pPr>
        <w:rPr>
          <w:lang w:val="en-GB" w:eastAsia="ja-JP"/>
        </w:rPr>
      </w:pPr>
      <w:r>
        <w:rPr>
          <w:lang w:val="en-GB" w:eastAsia="ja-JP"/>
        </w:rPr>
        <w:t>For the uplink, i</w:t>
      </w:r>
      <w:r w:rsidR="001E5A7B">
        <w:rPr>
          <w:lang w:val="en-GB" w:eastAsia="ja-JP"/>
        </w:rPr>
        <w:t>f simultaneous operation is not supported</w:t>
      </w:r>
      <w:r w:rsidR="00324B9D">
        <w:rPr>
          <w:lang w:val="en-GB" w:eastAsia="ja-JP"/>
        </w:rPr>
        <w:t xml:space="preserve"> in UL</w:t>
      </w:r>
      <w:r w:rsidR="001E5A7B">
        <w:rPr>
          <w:lang w:val="en-GB" w:eastAsia="ja-JP"/>
        </w:rPr>
        <w:t>, then separate test configurations should be used for testing FWD and MT</w:t>
      </w:r>
      <w:r w:rsidR="007D6F50">
        <w:rPr>
          <w:lang w:val="en-GB" w:eastAsia="ja-JP"/>
        </w:rPr>
        <w:t xml:space="preserve"> for uplink. </w:t>
      </w:r>
      <w:r w:rsidR="007F16A0">
        <w:rPr>
          <w:lang w:val="en-GB" w:eastAsia="ja-JP"/>
        </w:rPr>
        <w:t>On the other hand, if joint transmission in the uplink is supported then the test configuration should consider joint transmission</w:t>
      </w:r>
      <w:r w:rsidR="00C7535C">
        <w:rPr>
          <w:lang w:val="en-GB" w:eastAsia="ja-JP"/>
        </w:rPr>
        <w:t xml:space="preserve">, because this may impact the emissions </w:t>
      </w:r>
      <w:r w:rsidR="00815BDA">
        <w:rPr>
          <w:lang w:val="en-GB" w:eastAsia="ja-JP"/>
        </w:rPr>
        <w:lastRenderedPageBreak/>
        <w:t>behaviour</w:t>
      </w:r>
      <w:r w:rsidR="00C7535C">
        <w:rPr>
          <w:lang w:val="en-GB" w:eastAsia="ja-JP"/>
        </w:rPr>
        <w:t xml:space="preserve"> (even if emissions from the MT and FWD parts are measured independently). </w:t>
      </w:r>
      <w:r w:rsidR="007D6F50">
        <w:rPr>
          <w:lang w:val="en-GB" w:eastAsia="ja-JP"/>
        </w:rPr>
        <w:t>Both separate and joint test configurations would be needed for the uplink since both possibilities for NCR implementation should be testable.</w:t>
      </w:r>
      <w:r w:rsidR="00C7535C">
        <w:rPr>
          <w:lang w:val="en-GB" w:eastAsia="ja-JP"/>
        </w:rPr>
        <w:t xml:space="preserve"> Furthermore, for a repeater that can support simultaneous transmission then testing should be performed both with a separate and with a joint test configuration, since the NCR could be configured for either mode of operation.</w:t>
      </w:r>
    </w:p>
    <w:p w14:paraId="7266557A" w14:textId="2CB2E427" w:rsidR="00CC6893" w:rsidRDefault="00CC6893" w:rsidP="00CC6893">
      <w:pPr>
        <w:pStyle w:val="Proposal"/>
        <w:rPr>
          <w:lang w:val="en-GB"/>
        </w:rPr>
      </w:pPr>
      <w:bookmarkStart w:id="3" w:name="_Toc135051502"/>
      <w:r>
        <w:rPr>
          <w:lang w:val="en-GB"/>
        </w:rPr>
        <w:t>Develop both separate and joint test conditions for NCR-FWD and NCR-MT for UL</w:t>
      </w:r>
      <w:bookmarkEnd w:id="3"/>
    </w:p>
    <w:p w14:paraId="7BEAA4F8" w14:textId="77777777" w:rsidR="00CC6893" w:rsidRDefault="00CC6893" w:rsidP="008A2E77">
      <w:pPr>
        <w:pStyle w:val="Proposal"/>
        <w:numPr>
          <w:ilvl w:val="0"/>
          <w:numId w:val="0"/>
        </w:numPr>
        <w:ind w:left="1701"/>
        <w:rPr>
          <w:lang w:val="en-GB"/>
        </w:rPr>
      </w:pPr>
    </w:p>
    <w:p w14:paraId="2D794720" w14:textId="631F8CF3" w:rsidR="007C4152" w:rsidRDefault="006D5F2F" w:rsidP="004A0FEC">
      <w:pPr>
        <w:rPr>
          <w:lang w:val="en-GB" w:eastAsia="ja-JP"/>
        </w:rPr>
      </w:pPr>
      <w:r>
        <w:rPr>
          <w:lang w:val="en-GB" w:eastAsia="ja-JP"/>
        </w:rPr>
        <w:t>In [</w:t>
      </w:r>
      <w:r w:rsidR="00A01B6B">
        <w:rPr>
          <w:lang w:val="en-GB" w:eastAsia="ja-JP"/>
        </w:rPr>
        <w:t>1</w:t>
      </w:r>
      <w:r>
        <w:rPr>
          <w:lang w:val="en-GB" w:eastAsia="ja-JP"/>
        </w:rPr>
        <w:t xml:space="preserve">] it is proposed that the emissions requirements are defined on the total emissions from NCR-MT and NCR-FWD. For measuring emissions, </w:t>
      </w:r>
      <w:r w:rsidR="001E5A7B">
        <w:rPr>
          <w:lang w:val="en-GB" w:eastAsia="ja-JP"/>
        </w:rPr>
        <w:t xml:space="preserve">it is preferable </w:t>
      </w:r>
      <w:r w:rsidR="00C7535C">
        <w:rPr>
          <w:lang w:val="en-GB" w:eastAsia="ja-JP"/>
        </w:rPr>
        <w:t>that when operating the joint test configuration,</w:t>
      </w:r>
      <w:r w:rsidR="001E5A7B">
        <w:rPr>
          <w:lang w:val="en-GB" w:eastAsia="ja-JP"/>
        </w:rPr>
        <w:t xml:space="preserve"> both MT and FWD are activated </w:t>
      </w:r>
      <w:r w:rsidR="00F154B0">
        <w:rPr>
          <w:lang w:val="en-GB" w:eastAsia="ja-JP"/>
        </w:rPr>
        <w:t xml:space="preserve">for type 1-O </w:t>
      </w:r>
      <w:r w:rsidR="001E5A7B">
        <w:rPr>
          <w:lang w:val="en-GB" w:eastAsia="ja-JP"/>
        </w:rPr>
        <w:t>in order that</w:t>
      </w:r>
      <w:r w:rsidR="007D6F50">
        <w:rPr>
          <w:lang w:val="en-GB" w:eastAsia="ja-JP"/>
        </w:rPr>
        <w:t xml:space="preserve"> </w:t>
      </w:r>
      <w:r w:rsidR="00A01B6B">
        <w:rPr>
          <w:lang w:val="en-GB" w:eastAsia="ja-JP"/>
        </w:rPr>
        <w:t>e.g.,</w:t>
      </w:r>
      <w:r w:rsidR="007D6F50">
        <w:rPr>
          <w:lang w:val="en-GB" w:eastAsia="ja-JP"/>
        </w:rPr>
        <w:t xml:space="preserve"> TX IM effects between the NCR-MT and NCR-FW</w:t>
      </w:r>
      <w:r w:rsidR="00051A12">
        <w:rPr>
          <w:lang w:val="en-GB" w:eastAsia="ja-JP"/>
        </w:rPr>
        <w:t>D</w:t>
      </w:r>
      <w:r w:rsidR="00F154B0">
        <w:rPr>
          <w:lang w:val="en-GB" w:eastAsia="ja-JP"/>
        </w:rPr>
        <w:t>. However, for conformance testing, it is not necessary to measure the emissions simultaneously, and for type 1-H, it is not important that both are activated simultaneously (but they can be).</w:t>
      </w:r>
    </w:p>
    <w:p w14:paraId="269BBA18" w14:textId="77777777" w:rsidR="00D74459" w:rsidRDefault="00D74459" w:rsidP="004A0FEC">
      <w:pPr>
        <w:rPr>
          <w:lang w:val="en-GB" w:eastAsia="ja-JP"/>
        </w:rPr>
      </w:pPr>
    </w:p>
    <w:p w14:paraId="6A3531F4" w14:textId="759FEFC9" w:rsidR="00D74459" w:rsidRPr="00DF60C6" w:rsidRDefault="00D74459" w:rsidP="004A0FEC">
      <w:pPr>
        <w:rPr>
          <w:u w:val="single"/>
          <w:lang w:val="en-GB" w:eastAsia="ja-JP"/>
        </w:rPr>
      </w:pPr>
      <w:r w:rsidRPr="00DF60C6">
        <w:rPr>
          <w:u w:val="single"/>
          <w:lang w:val="en-GB" w:eastAsia="ja-JP"/>
        </w:rPr>
        <w:t>Test specification</w:t>
      </w:r>
      <w:r w:rsidR="008D025E" w:rsidRPr="00DF60C6">
        <w:rPr>
          <w:u w:val="single"/>
          <w:lang w:val="en-GB" w:eastAsia="ja-JP"/>
        </w:rPr>
        <w:t xml:space="preserve"> structure</w:t>
      </w:r>
      <w:r w:rsidRPr="00DF60C6">
        <w:rPr>
          <w:u w:val="single"/>
          <w:lang w:val="en-GB" w:eastAsia="ja-JP"/>
        </w:rPr>
        <w:t xml:space="preserve"> for the case of independent 1-</w:t>
      </w:r>
      <w:r w:rsidR="008D025E" w:rsidRPr="00DF60C6">
        <w:rPr>
          <w:u w:val="single"/>
          <w:lang w:val="en-GB" w:eastAsia="ja-JP"/>
        </w:rPr>
        <w:t>C/</w:t>
      </w:r>
      <w:r w:rsidRPr="00DF60C6">
        <w:rPr>
          <w:u w:val="single"/>
          <w:lang w:val="en-GB" w:eastAsia="ja-JP"/>
        </w:rPr>
        <w:t>H and 1-O declarations</w:t>
      </w:r>
    </w:p>
    <w:p w14:paraId="6118373A" w14:textId="623DA1E2" w:rsidR="008D025E" w:rsidRDefault="00DF60C6" w:rsidP="004A0FEC">
      <w:pPr>
        <w:rPr>
          <w:lang w:val="en-GB" w:eastAsia="ja-JP"/>
        </w:rPr>
      </w:pPr>
      <w:r>
        <w:rPr>
          <w:lang w:val="en-GB" w:eastAsia="ja-JP"/>
        </w:rPr>
        <w:t xml:space="preserve">During </w:t>
      </w:r>
      <w:r w:rsidR="00516A4D">
        <w:rPr>
          <w:lang w:val="en-GB" w:eastAsia="ja-JP"/>
        </w:rPr>
        <w:t>RAN4#106bis, there was some discussion on whether independent declarations for 1-C/H/O types should be allowed for either side of the repeater. This is discussed in more detail in [</w:t>
      </w:r>
      <w:r w:rsidR="00A01B6B">
        <w:rPr>
          <w:lang w:val="en-GB" w:eastAsia="ja-JP"/>
        </w:rPr>
        <w:t>2</w:t>
      </w:r>
      <w:r w:rsidR="00516A4D">
        <w:rPr>
          <w:lang w:val="en-GB" w:eastAsia="ja-JP"/>
        </w:rPr>
        <w:t xml:space="preserve">]. It is important to bear in mind that a repeater has an input and an output. For this reason, it does not make sense to allow for independent declarations in the DL and UL directions, since if they would be declared differently </w:t>
      </w:r>
      <w:proofErr w:type="spellStart"/>
      <w:r w:rsidR="00516A4D">
        <w:rPr>
          <w:lang w:val="en-GB" w:eastAsia="ja-JP"/>
        </w:rPr>
        <w:t>then</w:t>
      </w:r>
      <w:proofErr w:type="spellEnd"/>
      <w:r w:rsidR="00516A4D">
        <w:rPr>
          <w:lang w:val="en-GB" w:eastAsia="ja-JP"/>
        </w:rPr>
        <w:t xml:space="preserve"> both connectors and OTA testing would be needed on both the BS side and the UE side. For example, if DL would be 1-C and UL 1-O, then </w:t>
      </w:r>
      <w:r w:rsidR="00D94D13">
        <w:rPr>
          <w:lang w:val="en-GB" w:eastAsia="ja-JP"/>
        </w:rPr>
        <w:t>for downlink connectors would be required for input and output on the BS and on the UE sides, whereas for the UL and OTA interface would be needed on both the BS and the UE sides.</w:t>
      </w:r>
    </w:p>
    <w:p w14:paraId="0737EA14" w14:textId="50EBCE0F" w:rsidR="002E328F" w:rsidRDefault="002E328F" w:rsidP="002E328F">
      <w:pPr>
        <w:pStyle w:val="Proposal"/>
        <w:rPr>
          <w:lang w:val="en-GB"/>
        </w:rPr>
      </w:pPr>
      <w:bookmarkStart w:id="4" w:name="_Toc135051503"/>
      <w:r>
        <w:rPr>
          <w:lang w:val="en-GB"/>
        </w:rPr>
        <w:t>If NCR type is declared separately, it should be declared for BS side and UE side separately, not for DL and UL directions separately.</w:t>
      </w:r>
      <w:bookmarkEnd w:id="4"/>
    </w:p>
    <w:p w14:paraId="67E4EABB" w14:textId="2F1BADC0" w:rsidR="00D94D13" w:rsidRDefault="00D94D13" w:rsidP="004A0FEC">
      <w:pPr>
        <w:rPr>
          <w:lang w:val="en-GB" w:eastAsia="ja-JP"/>
        </w:rPr>
      </w:pPr>
      <w:r>
        <w:rPr>
          <w:lang w:val="en-GB" w:eastAsia="ja-JP"/>
        </w:rPr>
        <w:t>It could be allowed to declare the BS side to be a different type to the UE side. In this case, if one side would be declared to be a type requiring conducted testing and the other side using radiated testing then there would be connectors on one side, but not on the other side. Such additional complexity complicates conformance testing however, because two new test possibilities would arise:</w:t>
      </w:r>
    </w:p>
    <w:p w14:paraId="2455F5C8" w14:textId="1899E9CC" w:rsidR="00D94D13" w:rsidRDefault="00D94D13" w:rsidP="00D94D13">
      <w:pPr>
        <w:pStyle w:val="ListParagraph"/>
        <w:numPr>
          <w:ilvl w:val="0"/>
          <w:numId w:val="23"/>
        </w:numPr>
        <w:rPr>
          <w:lang w:val="en-GB" w:eastAsia="ja-JP"/>
        </w:rPr>
      </w:pPr>
      <w:r>
        <w:rPr>
          <w:lang w:val="en-GB" w:eastAsia="ja-JP"/>
        </w:rPr>
        <w:t xml:space="preserve">Conducted </w:t>
      </w:r>
      <w:r w:rsidR="006D675B">
        <w:rPr>
          <w:lang w:val="en-GB" w:eastAsia="ja-JP"/>
        </w:rPr>
        <w:t>input on the BS side and radiated output on the UE side</w:t>
      </w:r>
    </w:p>
    <w:p w14:paraId="3257873D" w14:textId="166441B0" w:rsidR="006D675B" w:rsidRDefault="006D675B" w:rsidP="00D94D13">
      <w:pPr>
        <w:pStyle w:val="ListParagraph"/>
        <w:numPr>
          <w:ilvl w:val="0"/>
          <w:numId w:val="23"/>
        </w:numPr>
        <w:rPr>
          <w:lang w:val="en-GB" w:eastAsia="ja-JP"/>
        </w:rPr>
      </w:pPr>
      <w:r>
        <w:rPr>
          <w:lang w:val="en-GB" w:eastAsia="ja-JP"/>
        </w:rPr>
        <w:t>Conducted input on the UE side and radiated output on the BS side</w:t>
      </w:r>
    </w:p>
    <w:p w14:paraId="5FAEC354" w14:textId="77777777" w:rsidR="006D675B" w:rsidRDefault="006D675B" w:rsidP="006D675B">
      <w:pPr>
        <w:rPr>
          <w:lang w:val="en-GB" w:eastAsia="ja-JP"/>
        </w:rPr>
      </w:pPr>
    </w:p>
    <w:p w14:paraId="3C9127BD" w14:textId="741FFDA5" w:rsidR="006D675B" w:rsidRDefault="006D675B" w:rsidP="006D675B">
      <w:pPr>
        <w:rPr>
          <w:lang w:val="en-GB" w:eastAsia="ja-JP"/>
        </w:rPr>
      </w:pPr>
      <w:r>
        <w:rPr>
          <w:lang w:val="en-GB" w:eastAsia="ja-JP"/>
        </w:rPr>
        <w:t xml:space="preserve">A mixture of conducted and radiated testing </w:t>
      </w:r>
      <w:r w:rsidR="007F2FDC">
        <w:rPr>
          <w:lang w:val="en-GB" w:eastAsia="ja-JP"/>
        </w:rPr>
        <w:t xml:space="preserve">does not fit into the current conformance specification structure, which has one specification for conducted testing (-1) and one specification for radiated testing (-2). In case it would be decided to allow for independent testing on the UE side and on the </w:t>
      </w:r>
      <w:proofErr w:type="gramStart"/>
      <w:r w:rsidR="007F2FDC">
        <w:rPr>
          <w:lang w:val="en-GB" w:eastAsia="ja-JP"/>
        </w:rPr>
        <w:t>BS</w:t>
      </w:r>
      <w:proofErr w:type="gramEnd"/>
      <w:r w:rsidR="007F2FDC">
        <w:rPr>
          <w:lang w:val="en-GB" w:eastAsia="ja-JP"/>
        </w:rPr>
        <w:t xml:space="preserve"> side then there would need to be a discussion on how to accommodate the testing in the specification structure. This may involve changing the scope of the existing specifications, or creating a third specification, or even two new specifications (depending on which side is radiated and which side conducted).</w:t>
      </w:r>
    </w:p>
    <w:p w14:paraId="5A294A36" w14:textId="132C71B1" w:rsidR="002E328F" w:rsidRDefault="002E328F" w:rsidP="002E328F">
      <w:pPr>
        <w:pStyle w:val="Observation"/>
        <w:rPr>
          <w:lang w:val="en-GB"/>
        </w:rPr>
      </w:pPr>
      <w:bookmarkStart w:id="5" w:name="_Toc135051499"/>
      <w:r>
        <w:rPr>
          <w:lang w:val="en-GB"/>
        </w:rPr>
        <w:t xml:space="preserve">If separate BS side and UE side types are </w:t>
      </w:r>
      <w:r w:rsidR="000A4832">
        <w:rPr>
          <w:lang w:val="en-GB"/>
        </w:rPr>
        <w:t>allowed,</w:t>
      </w:r>
      <w:r>
        <w:rPr>
          <w:lang w:val="en-GB"/>
        </w:rPr>
        <w:t xml:space="preserve"> then there is a need for conformance specifications for mixed conducted input / radiated output.</w:t>
      </w:r>
      <w:bookmarkEnd w:id="5"/>
    </w:p>
    <w:p w14:paraId="39456454" w14:textId="5EEC7B73" w:rsidR="002E328F" w:rsidRDefault="002E328F" w:rsidP="002E328F">
      <w:pPr>
        <w:pStyle w:val="Proposal"/>
        <w:rPr>
          <w:lang w:val="en-GB"/>
        </w:rPr>
      </w:pPr>
      <w:bookmarkStart w:id="6" w:name="_Toc135051504"/>
      <w:r>
        <w:rPr>
          <w:lang w:val="en-GB"/>
        </w:rPr>
        <w:t>RAN4 to discuss whether 1 or 2 new conformance specifications are needed in case different types on BS side and UE side are allowed.</w:t>
      </w:r>
      <w:bookmarkEnd w:id="6"/>
    </w:p>
    <w:p w14:paraId="1C52B655" w14:textId="5DFFCC0A" w:rsidR="007F2FDC" w:rsidRDefault="007F2FDC" w:rsidP="006D675B">
      <w:pPr>
        <w:rPr>
          <w:lang w:val="en-GB" w:eastAsia="ja-JP"/>
        </w:rPr>
      </w:pPr>
      <w:r>
        <w:rPr>
          <w:lang w:val="en-GB" w:eastAsia="ja-JP"/>
        </w:rPr>
        <w:t xml:space="preserve">MU and measurement procedures would differ </w:t>
      </w:r>
      <w:r w:rsidR="00646EE0">
        <w:rPr>
          <w:lang w:val="en-GB" w:eastAsia="ja-JP"/>
        </w:rPr>
        <w:t>for mixed conducted/radiated cases.</w:t>
      </w:r>
    </w:p>
    <w:p w14:paraId="5063AACB" w14:textId="363A8D7D" w:rsidR="002E328F" w:rsidRDefault="002E328F" w:rsidP="002E328F">
      <w:pPr>
        <w:pStyle w:val="Observation"/>
        <w:rPr>
          <w:lang w:val="en-GB"/>
        </w:rPr>
      </w:pPr>
      <w:bookmarkStart w:id="7" w:name="_Toc135051500"/>
      <w:r>
        <w:rPr>
          <w:lang w:val="en-GB"/>
        </w:rPr>
        <w:t>Different types on BS side and UE side would impact MU.</w:t>
      </w:r>
      <w:bookmarkEnd w:id="7"/>
    </w:p>
    <w:p w14:paraId="71091A8F" w14:textId="4C96271D" w:rsidR="00646EE0" w:rsidRPr="006D675B" w:rsidRDefault="00646EE0" w:rsidP="006D675B">
      <w:pPr>
        <w:rPr>
          <w:lang w:val="en-GB" w:eastAsia="ja-JP"/>
        </w:rPr>
      </w:pPr>
      <w:r>
        <w:rPr>
          <w:lang w:val="en-GB" w:eastAsia="ja-JP"/>
        </w:rPr>
        <w:t>A discussion on specification structure might need to take place depending on the outcome of the discussion on whether to allow mixed types in the core part.</w:t>
      </w:r>
    </w:p>
    <w:p w14:paraId="3879E8F8" w14:textId="77777777" w:rsidR="00C473A5" w:rsidRDefault="00C473A5" w:rsidP="00CE0424">
      <w:pPr>
        <w:pStyle w:val="Heading1"/>
        <w:sectPr w:rsidR="00C473A5" w:rsidSect="00646EE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37DCAA" w14:textId="5E54CA26" w:rsidR="000A4832"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1498" w:history="1">
        <w:r w:rsidR="000A4832" w:rsidRPr="008C26DD">
          <w:rPr>
            <w:rStyle w:val="Hyperlink"/>
            <w:noProof/>
            <w:lang w:val="en-GB"/>
          </w:rPr>
          <w:t>Observation 1</w:t>
        </w:r>
        <w:r w:rsidR="000A4832">
          <w:rPr>
            <w:rFonts w:asciiTheme="minorHAnsi" w:eastAsiaTheme="minorEastAsia" w:hAnsiTheme="minorHAnsi"/>
            <w:b w:val="0"/>
            <w:noProof/>
            <w:sz w:val="22"/>
            <w:lang w:val="en-SE" w:eastAsia="en-SE"/>
          </w:rPr>
          <w:tab/>
        </w:r>
        <w:r w:rsidR="000A4832" w:rsidRPr="008C26DD">
          <w:rPr>
            <w:rStyle w:val="Hyperlink"/>
            <w:noProof/>
            <w:lang w:val="en-GB"/>
          </w:rPr>
          <w:t>Attempting to test the FWD and MT simultaneously in DL may not work, since the input power levels needed to test FWD are likely to differ to MT.</w:t>
        </w:r>
      </w:hyperlink>
    </w:p>
    <w:p w14:paraId="4E195CD1" w14:textId="13498CD2" w:rsidR="000A4832" w:rsidRDefault="001323FA">
      <w:pPr>
        <w:pStyle w:val="TableofFigures"/>
        <w:tabs>
          <w:tab w:val="right" w:leader="dot" w:pos="9629"/>
        </w:tabs>
        <w:rPr>
          <w:rFonts w:asciiTheme="minorHAnsi" w:eastAsiaTheme="minorEastAsia" w:hAnsiTheme="minorHAnsi"/>
          <w:b w:val="0"/>
          <w:noProof/>
          <w:sz w:val="22"/>
          <w:lang w:val="en-SE" w:eastAsia="en-SE"/>
        </w:rPr>
      </w:pPr>
      <w:hyperlink w:anchor="_Toc135051499" w:history="1">
        <w:r w:rsidR="000A4832" w:rsidRPr="008C26DD">
          <w:rPr>
            <w:rStyle w:val="Hyperlink"/>
            <w:noProof/>
            <w:lang w:val="en-GB"/>
          </w:rPr>
          <w:t>Observation 2</w:t>
        </w:r>
        <w:r w:rsidR="000A4832">
          <w:rPr>
            <w:rFonts w:asciiTheme="minorHAnsi" w:eastAsiaTheme="minorEastAsia" w:hAnsiTheme="minorHAnsi"/>
            <w:b w:val="0"/>
            <w:noProof/>
            <w:sz w:val="22"/>
            <w:lang w:val="en-SE" w:eastAsia="en-SE"/>
          </w:rPr>
          <w:tab/>
        </w:r>
        <w:r w:rsidR="000A4832" w:rsidRPr="008C26DD">
          <w:rPr>
            <w:rStyle w:val="Hyperlink"/>
            <w:noProof/>
            <w:lang w:val="en-GB"/>
          </w:rPr>
          <w:t>If separate BS side and UE side types are allowed, then there is a need for conformance specifications for mixed conducted input / radiated output.</w:t>
        </w:r>
      </w:hyperlink>
    </w:p>
    <w:p w14:paraId="3E0AAFD1" w14:textId="6F002CDF" w:rsidR="000A4832" w:rsidRDefault="001323FA">
      <w:pPr>
        <w:pStyle w:val="TableofFigures"/>
        <w:tabs>
          <w:tab w:val="right" w:leader="dot" w:pos="9629"/>
        </w:tabs>
        <w:rPr>
          <w:rFonts w:asciiTheme="minorHAnsi" w:eastAsiaTheme="minorEastAsia" w:hAnsiTheme="minorHAnsi"/>
          <w:b w:val="0"/>
          <w:noProof/>
          <w:sz w:val="22"/>
          <w:lang w:val="en-SE" w:eastAsia="en-SE"/>
        </w:rPr>
      </w:pPr>
      <w:hyperlink w:anchor="_Toc135051500" w:history="1">
        <w:r w:rsidR="000A4832" w:rsidRPr="008C26DD">
          <w:rPr>
            <w:rStyle w:val="Hyperlink"/>
            <w:noProof/>
            <w:lang w:val="en-GB"/>
          </w:rPr>
          <w:t>Observation 3</w:t>
        </w:r>
        <w:r w:rsidR="000A4832">
          <w:rPr>
            <w:rFonts w:asciiTheme="minorHAnsi" w:eastAsiaTheme="minorEastAsia" w:hAnsiTheme="minorHAnsi"/>
            <w:b w:val="0"/>
            <w:noProof/>
            <w:sz w:val="22"/>
            <w:lang w:val="en-SE" w:eastAsia="en-SE"/>
          </w:rPr>
          <w:tab/>
        </w:r>
        <w:r w:rsidR="000A4832" w:rsidRPr="008C26DD">
          <w:rPr>
            <w:rStyle w:val="Hyperlink"/>
            <w:noProof/>
            <w:lang w:val="en-GB"/>
          </w:rPr>
          <w:t>Different types on BS side and UE side would impact MU.</w:t>
        </w:r>
      </w:hyperlink>
    </w:p>
    <w:p w14:paraId="5F69EC0F" w14:textId="3B07C25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E5D087" w14:textId="6D39362A" w:rsidR="000A4832"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1501" w:history="1">
        <w:r w:rsidR="000A4832" w:rsidRPr="00BC37E6">
          <w:rPr>
            <w:rStyle w:val="Hyperlink"/>
            <w:noProof/>
            <w:lang w:val="en-GB"/>
          </w:rPr>
          <w:t>Proposal 1</w:t>
        </w:r>
        <w:r w:rsidR="000A4832">
          <w:rPr>
            <w:rFonts w:asciiTheme="minorHAnsi" w:eastAsiaTheme="minorEastAsia" w:hAnsiTheme="minorHAnsi"/>
            <w:b w:val="0"/>
            <w:noProof/>
            <w:sz w:val="22"/>
            <w:lang w:val="en-SE" w:eastAsia="en-SE"/>
          </w:rPr>
          <w:tab/>
        </w:r>
        <w:r w:rsidR="000A4832" w:rsidRPr="00BC37E6">
          <w:rPr>
            <w:rStyle w:val="Hyperlink"/>
            <w:noProof/>
            <w:lang w:val="en-GB"/>
          </w:rPr>
          <w:t>For downlink, test NCR-MT RX requirements and NCR-FWD requirements separately.</w:t>
        </w:r>
      </w:hyperlink>
    </w:p>
    <w:p w14:paraId="057D93BA" w14:textId="15687880" w:rsidR="000A4832" w:rsidRDefault="001323FA">
      <w:pPr>
        <w:pStyle w:val="TableofFigures"/>
        <w:tabs>
          <w:tab w:val="right" w:leader="dot" w:pos="9629"/>
        </w:tabs>
        <w:rPr>
          <w:rFonts w:asciiTheme="minorHAnsi" w:eastAsiaTheme="minorEastAsia" w:hAnsiTheme="minorHAnsi"/>
          <w:b w:val="0"/>
          <w:noProof/>
          <w:sz w:val="22"/>
          <w:lang w:val="en-SE" w:eastAsia="en-SE"/>
        </w:rPr>
      </w:pPr>
      <w:hyperlink w:anchor="_Toc135051502" w:history="1">
        <w:r w:rsidR="000A4832" w:rsidRPr="00BC37E6">
          <w:rPr>
            <w:rStyle w:val="Hyperlink"/>
            <w:noProof/>
            <w:lang w:val="en-GB"/>
          </w:rPr>
          <w:t>Proposal 2</w:t>
        </w:r>
        <w:r w:rsidR="000A4832">
          <w:rPr>
            <w:rFonts w:asciiTheme="minorHAnsi" w:eastAsiaTheme="minorEastAsia" w:hAnsiTheme="minorHAnsi"/>
            <w:b w:val="0"/>
            <w:noProof/>
            <w:sz w:val="22"/>
            <w:lang w:val="en-SE" w:eastAsia="en-SE"/>
          </w:rPr>
          <w:tab/>
        </w:r>
        <w:r w:rsidR="000A4832" w:rsidRPr="00BC37E6">
          <w:rPr>
            <w:rStyle w:val="Hyperlink"/>
            <w:noProof/>
            <w:lang w:val="en-GB"/>
          </w:rPr>
          <w:t>Develop both separate and joint test conditions for NCR-FWD and NCR-MT for UL</w:t>
        </w:r>
      </w:hyperlink>
    </w:p>
    <w:p w14:paraId="3D990164" w14:textId="27F3A732" w:rsidR="000A4832" w:rsidRDefault="001323FA">
      <w:pPr>
        <w:pStyle w:val="TableofFigures"/>
        <w:tabs>
          <w:tab w:val="right" w:leader="dot" w:pos="9629"/>
        </w:tabs>
        <w:rPr>
          <w:rFonts w:asciiTheme="minorHAnsi" w:eastAsiaTheme="minorEastAsia" w:hAnsiTheme="minorHAnsi"/>
          <w:b w:val="0"/>
          <w:noProof/>
          <w:sz w:val="22"/>
          <w:lang w:val="en-SE" w:eastAsia="en-SE"/>
        </w:rPr>
      </w:pPr>
      <w:hyperlink w:anchor="_Toc135051503" w:history="1">
        <w:r w:rsidR="000A4832" w:rsidRPr="00BC37E6">
          <w:rPr>
            <w:rStyle w:val="Hyperlink"/>
            <w:noProof/>
            <w:lang w:val="en-GB"/>
          </w:rPr>
          <w:t>Proposal 3</w:t>
        </w:r>
        <w:r w:rsidR="000A4832">
          <w:rPr>
            <w:rFonts w:asciiTheme="minorHAnsi" w:eastAsiaTheme="minorEastAsia" w:hAnsiTheme="minorHAnsi"/>
            <w:b w:val="0"/>
            <w:noProof/>
            <w:sz w:val="22"/>
            <w:lang w:val="en-SE" w:eastAsia="en-SE"/>
          </w:rPr>
          <w:tab/>
        </w:r>
        <w:r w:rsidR="000A4832" w:rsidRPr="00BC37E6">
          <w:rPr>
            <w:rStyle w:val="Hyperlink"/>
            <w:noProof/>
            <w:lang w:val="en-GB"/>
          </w:rPr>
          <w:t>If NCR type is declared separately, it should be declared for BS side and UE side separately, not for DL and UL directions separately.</w:t>
        </w:r>
      </w:hyperlink>
    </w:p>
    <w:p w14:paraId="31D7235C" w14:textId="4A9C6E46" w:rsidR="000A4832" w:rsidRDefault="001323FA">
      <w:pPr>
        <w:pStyle w:val="TableofFigures"/>
        <w:tabs>
          <w:tab w:val="right" w:leader="dot" w:pos="9629"/>
        </w:tabs>
        <w:rPr>
          <w:rFonts w:asciiTheme="minorHAnsi" w:eastAsiaTheme="minorEastAsia" w:hAnsiTheme="minorHAnsi"/>
          <w:b w:val="0"/>
          <w:noProof/>
          <w:sz w:val="22"/>
          <w:lang w:val="en-SE" w:eastAsia="en-SE"/>
        </w:rPr>
      </w:pPr>
      <w:hyperlink w:anchor="_Toc135051504" w:history="1">
        <w:r w:rsidR="000A4832" w:rsidRPr="00BC37E6">
          <w:rPr>
            <w:rStyle w:val="Hyperlink"/>
            <w:noProof/>
            <w:lang w:val="en-GB"/>
          </w:rPr>
          <w:t>Proposal 4</w:t>
        </w:r>
        <w:r w:rsidR="000A4832">
          <w:rPr>
            <w:rFonts w:asciiTheme="minorHAnsi" w:eastAsiaTheme="minorEastAsia" w:hAnsiTheme="minorHAnsi"/>
            <w:b w:val="0"/>
            <w:noProof/>
            <w:sz w:val="22"/>
            <w:lang w:val="en-SE" w:eastAsia="en-SE"/>
          </w:rPr>
          <w:tab/>
        </w:r>
        <w:r w:rsidR="000A4832" w:rsidRPr="00BC37E6">
          <w:rPr>
            <w:rStyle w:val="Hyperlink"/>
            <w:noProof/>
            <w:lang w:val="en-GB"/>
          </w:rPr>
          <w:t>RAN4 to discuss whether 1 or 2 new conformance specifications are needed in case different types on BS side and UE side are allowed.</w:t>
        </w:r>
      </w:hyperlink>
    </w:p>
    <w:p w14:paraId="747C743C" w14:textId="25744595"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8" w:name="_In-sequence_SDU_delivery"/>
      <w:bookmarkEnd w:id="8"/>
      <w:r w:rsidRPr="00CE0424">
        <w:t>References</w:t>
      </w:r>
    </w:p>
    <w:p w14:paraId="77C5E852" w14:textId="6EBA9F97" w:rsidR="005F3025" w:rsidRPr="00CE0424" w:rsidRDefault="00837D3A" w:rsidP="00311702">
      <w:pPr>
        <w:pStyle w:val="Reference"/>
      </w:pPr>
      <w:bookmarkStart w:id="9" w:name="_Ref174151459"/>
      <w:bookmarkStart w:id="10" w:name="_Ref189809556"/>
      <w:r>
        <w:t>R4-2308522</w:t>
      </w:r>
      <w:r w:rsidR="005F3025" w:rsidRPr="00CE0424">
        <w:t xml:space="preserve">, </w:t>
      </w:r>
      <w:r w:rsidRPr="00837D3A">
        <w:t>NCR-FWD remaining RF requirements</w:t>
      </w:r>
      <w:r w:rsidR="005F3025" w:rsidRPr="00CE0424">
        <w:t xml:space="preserve">, </w:t>
      </w:r>
      <w:r>
        <w:t>Ericsson</w:t>
      </w:r>
      <w:r w:rsidR="005F3025" w:rsidRPr="00CE0424">
        <w:t xml:space="preserve">, </w:t>
      </w:r>
      <w:r>
        <w:t>RAN4#107</w:t>
      </w:r>
      <w:r w:rsidR="005F3025" w:rsidRPr="00CE0424">
        <w:t xml:space="preserve">, </w:t>
      </w:r>
      <w:r w:rsidR="00A07B74">
        <w:t>May 2023</w:t>
      </w:r>
    </w:p>
    <w:bookmarkEnd w:id="9"/>
    <w:bookmarkEnd w:id="10"/>
    <w:p w14:paraId="472BA969" w14:textId="60FA7AB3" w:rsidR="00A07B74" w:rsidRPr="00CE0424" w:rsidRDefault="00A07B74" w:rsidP="00A07B74">
      <w:pPr>
        <w:pStyle w:val="Reference"/>
      </w:pPr>
      <w:r>
        <w:t>R4-2308523</w:t>
      </w:r>
      <w:r w:rsidRPr="00CE0424">
        <w:t xml:space="preserve">, </w:t>
      </w:r>
      <w:r w:rsidRPr="00A07B74">
        <w:t>NCR System parameters</w:t>
      </w:r>
      <w:r w:rsidRPr="00CE0424">
        <w:t xml:space="preserve">, </w:t>
      </w:r>
      <w:r>
        <w:t>Ericsson</w:t>
      </w:r>
      <w:r w:rsidRPr="00CE0424">
        <w:t xml:space="preserve">, </w:t>
      </w:r>
      <w:r>
        <w:t>RAN4#107</w:t>
      </w:r>
      <w:r w:rsidRPr="00CE0424">
        <w:t xml:space="preserve">, </w:t>
      </w:r>
      <w:r>
        <w:t>May 2023</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9F37C" w14:textId="77777777" w:rsidR="00245040" w:rsidRDefault="00245040">
      <w:r>
        <w:separator/>
      </w:r>
    </w:p>
  </w:endnote>
  <w:endnote w:type="continuationSeparator" w:id="0">
    <w:p w14:paraId="1AA56EDD" w14:textId="77777777" w:rsidR="00245040" w:rsidRDefault="00245040">
      <w:r>
        <w:continuationSeparator/>
      </w:r>
    </w:p>
  </w:endnote>
  <w:endnote w:type="continuationNotice" w:id="1">
    <w:p w14:paraId="6BB42A0E" w14:textId="77777777" w:rsidR="00245040" w:rsidRDefault="002450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B886" w14:textId="77777777" w:rsidR="00245040" w:rsidRDefault="00245040">
      <w:r>
        <w:separator/>
      </w:r>
    </w:p>
  </w:footnote>
  <w:footnote w:type="continuationSeparator" w:id="0">
    <w:p w14:paraId="6D305A12" w14:textId="77777777" w:rsidR="00245040" w:rsidRDefault="00245040">
      <w:r>
        <w:continuationSeparator/>
      </w:r>
    </w:p>
  </w:footnote>
  <w:footnote w:type="continuationNotice" w:id="1">
    <w:p w14:paraId="5481437F" w14:textId="77777777" w:rsidR="00245040" w:rsidRDefault="002450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C70239"/>
    <w:multiLevelType w:val="hybridMultilevel"/>
    <w:tmpl w:val="F760C670"/>
    <w:lvl w:ilvl="0" w:tplc="DCF66EE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6"/>
  </w:num>
  <w:num w:numId="18" w16cid:durableId="1606114056">
    <w:abstractNumId w:val="7"/>
  </w:num>
  <w:num w:numId="19" w16cid:durableId="2129543684">
    <w:abstractNumId w:val="5"/>
  </w:num>
  <w:num w:numId="20" w16cid:durableId="1458717335">
    <w:abstractNumId w:val="22"/>
  </w:num>
  <w:num w:numId="21" w16cid:durableId="1670518138">
    <w:abstractNumId w:val="11"/>
  </w:num>
  <w:num w:numId="22" w16cid:durableId="350379046">
    <w:abstractNumId w:val="21"/>
  </w:num>
  <w:num w:numId="23" w16cid:durableId="8338348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A1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832"/>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219F5"/>
    <w:rsid w:val="00121A20"/>
    <w:rsid w:val="0012377F"/>
    <w:rsid w:val="00124314"/>
    <w:rsid w:val="00126B4A"/>
    <w:rsid w:val="001323F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5A7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177"/>
    <w:rsid w:val="002435B3"/>
    <w:rsid w:val="00245040"/>
    <w:rsid w:val="002458EB"/>
    <w:rsid w:val="002471FE"/>
    <w:rsid w:val="002500C8"/>
    <w:rsid w:val="00257543"/>
    <w:rsid w:val="002617E7"/>
    <w:rsid w:val="00264228"/>
    <w:rsid w:val="00264334"/>
    <w:rsid w:val="0026473E"/>
    <w:rsid w:val="00266214"/>
    <w:rsid w:val="00267C83"/>
    <w:rsid w:val="0027144F"/>
    <w:rsid w:val="00271813"/>
    <w:rsid w:val="00271F3A"/>
    <w:rsid w:val="00273278"/>
    <w:rsid w:val="002737F4"/>
    <w:rsid w:val="00276C6E"/>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328F"/>
    <w:rsid w:val="002E7CAE"/>
    <w:rsid w:val="002F13E4"/>
    <w:rsid w:val="002F2771"/>
    <w:rsid w:val="002F37A9"/>
    <w:rsid w:val="00301CE6"/>
    <w:rsid w:val="0030256B"/>
    <w:rsid w:val="0030501F"/>
    <w:rsid w:val="00307BA1"/>
    <w:rsid w:val="00311702"/>
    <w:rsid w:val="00311E82"/>
    <w:rsid w:val="00313962"/>
    <w:rsid w:val="00313FD6"/>
    <w:rsid w:val="003143BD"/>
    <w:rsid w:val="00315363"/>
    <w:rsid w:val="003203ED"/>
    <w:rsid w:val="00322C9F"/>
    <w:rsid w:val="00324B9D"/>
    <w:rsid w:val="00324D23"/>
    <w:rsid w:val="00331751"/>
    <w:rsid w:val="00334579"/>
    <w:rsid w:val="00335858"/>
    <w:rsid w:val="00336BDA"/>
    <w:rsid w:val="00342BD7"/>
    <w:rsid w:val="00346DB5"/>
    <w:rsid w:val="003477B1"/>
    <w:rsid w:val="00357380"/>
    <w:rsid w:val="003602D9"/>
    <w:rsid w:val="003604CE"/>
    <w:rsid w:val="003619B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AD9"/>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B6F"/>
    <w:rsid w:val="00457565"/>
    <w:rsid w:val="00457B71"/>
    <w:rsid w:val="00464689"/>
    <w:rsid w:val="004669E2"/>
    <w:rsid w:val="00470C31"/>
    <w:rsid w:val="00471DE0"/>
    <w:rsid w:val="004734D0"/>
    <w:rsid w:val="0047556B"/>
    <w:rsid w:val="00477768"/>
    <w:rsid w:val="00492BC5"/>
    <w:rsid w:val="0049441F"/>
    <w:rsid w:val="004964F1"/>
    <w:rsid w:val="004A0FEC"/>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9EE"/>
    <w:rsid w:val="00506557"/>
    <w:rsid w:val="0050677A"/>
    <w:rsid w:val="005108D8"/>
    <w:rsid w:val="005116F9"/>
    <w:rsid w:val="005153A7"/>
    <w:rsid w:val="00516A4D"/>
    <w:rsid w:val="00517A75"/>
    <w:rsid w:val="00521552"/>
    <w:rsid w:val="005219CF"/>
    <w:rsid w:val="00534B59"/>
    <w:rsid w:val="00535443"/>
    <w:rsid w:val="00536759"/>
    <w:rsid w:val="00537C62"/>
    <w:rsid w:val="00546970"/>
    <w:rsid w:val="00554E19"/>
    <w:rsid w:val="0056121F"/>
    <w:rsid w:val="005679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EE0"/>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535"/>
    <w:rsid w:val="00696949"/>
    <w:rsid w:val="00697052"/>
    <w:rsid w:val="006A3861"/>
    <w:rsid w:val="006A46FB"/>
    <w:rsid w:val="006A5E28"/>
    <w:rsid w:val="006A697B"/>
    <w:rsid w:val="006A7AFF"/>
    <w:rsid w:val="006B0472"/>
    <w:rsid w:val="006B1816"/>
    <w:rsid w:val="006B2099"/>
    <w:rsid w:val="006B50CF"/>
    <w:rsid w:val="006B708B"/>
    <w:rsid w:val="006C03B8"/>
    <w:rsid w:val="006C5EC9"/>
    <w:rsid w:val="006C6059"/>
    <w:rsid w:val="006C7522"/>
    <w:rsid w:val="006D5F2F"/>
    <w:rsid w:val="006D675B"/>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0B9"/>
    <w:rsid w:val="007A58A6"/>
    <w:rsid w:val="007B23C8"/>
    <w:rsid w:val="007B3D2D"/>
    <w:rsid w:val="007B50AE"/>
    <w:rsid w:val="007B51DF"/>
    <w:rsid w:val="007C05DD"/>
    <w:rsid w:val="007C3D18"/>
    <w:rsid w:val="007C4152"/>
    <w:rsid w:val="007C60BF"/>
    <w:rsid w:val="007C6A07"/>
    <w:rsid w:val="007C75A1"/>
    <w:rsid w:val="007C77A5"/>
    <w:rsid w:val="007D04E5"/>
    <w:rsid w:val="007D5901"/>
    <w:rsid w:val="007D6F50"/>
    <w:rsid w:val="007D7526"/>
    <w:rsid w:val="007E101F"/>
    <w:rsid w:val="007E4610"/>
    <w:rsid w:val="007E4715"/>
    <w:rsid w:val="007E505B"/>
    <w:rsid w:val="007E7091"/>
    <w:rsid w:val="007F16A0"/>
    <w:rsid w:val="007F2FDC"/>
    <w:rsid w:val="00803FAE"/>
    <w:rsid w:val="0080605F"/>
    <w:rsid w:val="00807786"/>
    <w:rsid w:val="00811FCB"/>
    <w:rsid w:val="008158D6"/>
    <w:rsid w:val="00815BDA"/>
    <w:rsid w:val="00817196"/>
    <w:rsid w:val="008235DB"/>
    <w:rsid w:val="00824AB4"/>
    <w:rsid w:val="00825C42"/>
    <w:rsid w:val="00825D25"/>
    <w:rsid w:val="00827D6F"/>
    <w:rsid w:val="008376AC"/>
    <w:rsid w:val="00837D3A"/>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2E77"/>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25E"/>
    <w:rsid w:val="008D34F1"/>
    <w:rsid w:val="008D39D8"/>
    <w:rsid w:val="008D6D1A"/>
    <w:rsid w:val="008E065E"/>
    <w:rsid w:val="008E0927"/>
    <w:rsid w:val="008E1909"/>
    <w:rsid w:val="008E4D7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B8E"/>
    <w:rsid w:val="00994DCA"/>
    <w:rsid w:val="009960EC"/>
    <w:rsid w:val="009970DD"/>
    <w:rsid w:val="009A0FBA"/>
    <w:rsid w:val="009A1601"/>
    <w:rsid w:val="009A24B6"/>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B6B"/>
    <w:rsid w:val="00A031D8"/>
    <w:rsid w:val="00A048A8"/>
    <w:rsid w:val="00A04F49"/>
    <w:rsid w:val="00A07B74"/>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6B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22C4"/>
    <w:rsid w:val="00B45A52"/>
    <w:rsid w:val="00B46175"/>
    <w:rsid w:val="00B548B7"/>
    <w:rsid w:val="00B664C7"/>
    <w:rsid w:val="00B713D8"/>
    <w:rsid w:val="00B716A7"/>
    <w:rsid w:val="00B72C88"/>
    <w:rsid w:val="00B739F6"/>
    <w:rsid w:val="00B81A6C"/>
    <w:rsid w:val="00B85DE5"/>
    <w:rsid w:val="00B90F73"/>
    <w:rsid w:val="00B93510"/>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7F4"/>
    <w:rsid w:val="00C279B5"/>
    <w:rsid w:val="00C27C45"/>
    <w:rsid w:val="00C3719D"/>
    <w:rsid w:val="00C37CB2"/>
    <w:rsid w:val="00C473A5"/>
    <w:rsid w:val="00C54995"/>
    <w:rsid w:val="00C54D41"/>
    <w:rsid w:val="00C60783"/>
    <w:rsid w:val="00C64672"/>
    <w:rsid w:val="00C70697"/>
    <w:rsid w:val="00C72093"/>
    <w:rsid w:val="00C72EF4"/>
    <w:rsid w:val="00C744FE"/>
    <w:rsid w:val="00C7535C"/>
    <w:rsid w:val="00C75D2F"/>
    <w:rsid w:val="00C767BE"/>
    <w:rsid w:val="00C76E3C"/>
    <w:rsid w:val="00C81568"/>
    <w:rsid w:val="00C9027A"/>
    <w:rsid w:val="00C9068E"/>
    <w:rsid w:val="00C93814"/>
    <w:rsid w:val="00C93C4B"/>
    <w:rsid w:val="00C944AB"/>
    <w:rsid w:val="00C95B40"/>
    <w:rsid w:val="00CA1CB0"/>
    <w:rsid w:val="00CA1ED8"/>
    <w:rsid w:val="00CB1F63"/>
    <w:rsid w:val="00CB7170"/>
    <w:rsid w:val="00CC040E"/>
    <w:rsid w:val="00CC111F"/>
    <w:rsid w:val="00CC2011"/>
    <w:rsid w:val="00CC3EA0"/>
    <w:rsid w:val="00CC6893"/>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459"/>
    <w:rsid w:val="00D77B1D"/>
    <w:rsid w:val="00D8021F"/>
    <w:rsid w:val="00D80383"/>
    <w:rsid w:val="00D823C6"/>
    <w:rsid w:val="00D8327F"/>
    <w:rsid w:val="00D86CA3"/>
    <w:rsid w:val="00D871CE"/>
    <w:rsid w:val="00D9196D"/>
    <w:rsid w:val="00D92982"/>
    <w:rsid w:val="00D94D13"/>
    <w:rsid w:val="00DA305E"/>
    <w:rsid w:val="00DA5417"/>
    <w:rsid w:val="00DA56E8"/>
    <w:rsid w:val="00DB0A9F"/>
    <w:rsid w:val="00DB377D"/>
    <w:rsid w:val="00DC2D36"/>
    <w:rsid w:val="00DC53EF"/>
    <w:rsid w:val="00DE5608"/>
    <w:rsid w:val="00DE58D0"/>
    <w:rsid w:val="00DE654F"/>
    <w:rsid w:val="00DF0B6E"/>
    <w:rsid w:val="00DF15E0"/>
    <w:rsid w:val="00DF37A0"/>
    <w:rsid w:val="00DF60C6"/>
    <w:rsid w:val="00E110E7"/>
    <w:rsid w:val="00E119F5"/>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022"/>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C78"/>
    <w:rsid w:val="00F06DFD"/>
    <w:rsid w:val="00F071D1"/>
    <w:rsid w:val="00F07533"/>
    <w:rsid w:val="00F10629"/>
    <w:rsid w:val="00F154B0"/>
    <w:rsid w:val="00F15FA5"/>
    <w:rsid w:val="00F209B7"/>
    <w:rsid w:val="00F2376F"/>
    <w:rsid w:val="00F243D8"/>
    <w:rsid w:val="00F30828"/>
    <w:rsid w:val="00F313D6"/>
    <w:rsid w:val="00F40F0C"/>
    <w:rsid w:val="00F4766C"/>
    <w:rsid w:val="00F5060E"/>
    <w:rsid w:val="00F507D1"/>
    <w:rsid w:val="00F519CE"/>
    <w:rsid w:val="00F51ADA"/>
    <w:rsid w:val="00F51C8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35F"/>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0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1257</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66</cp:revision>
  <cp:lastPrinted>2008-01-31T16:09:00Z</cp:lastPrinted>
  <dcterms:created xsi:type="dcterms:W3CDTF">2020-08-14T06:21:00Z</dcterms:created>
  <dcterms:modified xsi:type="dcterms:W3CDTF">2023-05-15T12:14:00Z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